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7D7D7D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7D7D7D"/>
          <w:spacing w:val="15"/>
          <w:sz w:val="44"/>
          <w:szCs w:val="44"/>
        </w:rPr>
        <w:t>金川县政协召开2021年度职工会议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  <w:t>2月27日，春节后上班的第一天，为迅速让干部职工收假收心、尽快进入工作状态，县政协召开全体干部职工会议，县政协党组书记、主席邓真华主持会议，县政协副主席李茂云、饶有军、马朝琴出席会议，政协全体干部职工参加会议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EF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EF7"/>
        </w:rPr>
        <w:t>会上，县政协副主席李茂云组织学习了《习近平总书记在全国脱贫攻坚表彰大会上的重要讲话》、通报了春节期间值班值守情况，副主席饶有军组织学习了《2021年中央1号文件》精神，副主席马朝琴通报了《金川政协志（1950-2020）》编撰工作推进情况并作进一步安排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EF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  <w:t>  县政协党组书记、主席邓真华就政协全面工作作安排部署。他强调，春节假期已经结束，政协全体干部职工要迅速从“假期模式”切换到“工作模式”，把过节的兴奋感和松弛感转化为做好工作的紧迫感，有力有序推动各项工作。他要求，一要加强理论学习，坚持每周一集中学习，在学中干、干中学，不断提升自身修养，夯实理论功底。二要严格上下班纪律，严格执行请销假制度，切实加强财务管理、公务用车管理、党风廉政建设等，树立好政协机关形象。三要对照县政协2021年度工作要点，主动认领任务，积极做好准备，全力落实协商议政、调研视察、民主监督等重点工作，为2021年政协工作开好局、起好步。四要按时保质完成《金川县政协志（1950-2020）》编撰工作，做到组织到位、各司其职，全员动员、人人有责，精益求精、力求完美，加班加点、如期完成，确保向建党100周年献礼。五要以建党100周年为契机，常态化、多形式开展“两联一进”工作，将心比心体恤民情、尽心尽责为民解难，推动干群关系更加密切，社会大局更加稳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50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caps w:val="0"/>
          <w:color w:val="6A6A6A"/>
          <w:spacing w:val="0"/>
          <w:sz w:val="22"/>
          <w:szCs w:val="22"/>
          <w:shd w:val="clear" w:fill="FFFEF7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7F02"/>
    <w:rsid w:val="13527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2021-03-01T03:27:00Z</dcterms:created>
  <dc:creator>pc</dc:creator>
  <cp:lastModifiedBy>pc</cp:lastModifiedBy>
  <dcterms:modified xsi:type="dcterms:W3CDTF">2021-03-01T03:31:42Z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